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vti_filesize:IR|664 vti_cachedtitle:SR| All Classes vti_cachedbodystyle:SR| vti_cachedlinkinfo:VX|Q|stylesheet.css H|MyDouble.html vti_cachedsvcrellinks:VX|FQUS|Fall\\ 2007/P4/doc/stylesheet.css FHUS|Fall\\ 2007/P4/doc/MyDouble.html vti_cachedneedsrewrite:BR|false vti_cachedhasbots:BR|false vti_cachedhastheme:BR|false vti_cachedhasborder:BR|false vti_charset:SR|windows-1252 vti_title:SR| All Classes vti_extenderversion:SR|6.0.2.5516 vti_backlinkinfo:VX|Fall\\ 2007/P4/doc/index-files/index-6.html Fall\\ 2007/P4/doc/MyDouble.html Fall\\ 2007/P4/doc/index-files/index-7.html Fall\\ 2007/P4/doc/constant-values.html Fall\\ 2007/P4/doc/package-use.html Fall\\ 2007/P4/doc/package-tree.html Fall\\ 2007/P4/doc/index-files/index-4.html Fall\\ 2007/P4/doc/index-files/index-2.html Fall\\ 2007/P4/doc/deprecated-list.html Fall\\ 2007/P4/doc/index-files/index-5.html Fall\\ 2007/P4/doc/index-files/index-3.html Fall\\ 2007/P4/doc/overview-tree.html Fall\\ 2007/P4/doc/index-files/index-1.html Fall\\ 2007/P4/doc/help-doc.html Fall\\ 2007/P4/doc/package-summary.html Fall\\ 2007/P4/doc/class-use/MyDouble.html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